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DD" w:rsidRDefault="00B7790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ПОЯСНИТЕЛЬНАЯ ЗАПИСКА</w:t>
      </w:r>
    </w:p>
    <w:p w:rsidR="002D50DD" w:rsidRDefault="00B7790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проекту распоряжения Управления государственных закупок</w:t>
      </w:r>
    </w:p>
    <w:p w:rsidR="002D50DD" w:rsidRDefault="00B77903">
      <w:pPr>
        <w:spacing w:after="0" w:line="240" w:lineRule="auto"/>
        <w:jc w:val="center"/>
      </w:pPr>
      <w:r>
        <w:rPr>
          <w:rFonts w:ascii="Arial" w:hAnsi="Arial" w:cs="Arial"/>
          <w:sz w:val="26"/>
          <w:szCs w:val="26"/>
        </w:rPr>
        <w:t xml:space="preserve">Тюменской области </w:t>
      </w:r>
      <w:r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 xml:space="preserve">О внесении изменений в </w:t>
      </w:r>
      <w:r>
        <w:rPr>
          <w:rFonts w:ascii="Arial" w:hAnsi="Arial" w:cs="Arial"/>
          <w:color w:val="000000"/>
          <w:sz w:val="26"/>
          <w:szCs w:val="26"/>
          <w:lang w:eastAsia="zh-CN"/>
        </w:rPr>
        <w:t>распоряжение от 12.12.2018 № 003-р (в редакции от 28.06.2024 № 004-р)</w:t>
      </w:r>
      <w:r>
        <w:rPr>
          <w:rFonts w:ascii="Arial" w:hAnsi="Arial" w:cs="Arial"/>
          <w:sz w:val="26"/>
          <w:szCs w:val="26"/>
        </w:rPr>
        <w:t>»</w:t>
      </w:r>
    </w:p>
    <w:p w:rsidR="002D50DD" w:rsidRDefault="00B77903">
      <w:pPr>
        <w:autoSpaceDE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ab/>
      </w:r>
    </w:p>
    <w:p w:rsidR="002D50DD" w:rsidRDefault="00B77903">
      <w:pPr>
        <w:autoSpaceDE w:val="0"/>
        <w:spacing w:after="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2D50DD" w:rsidRDefault="00B77903">
      <w:pPr>
        <w:autoSpaceDE w:val="0"/>
        <w:spacing w:after="0"/>
        <w:jc w:val="both"/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color w:val="111111"/>
          <w:sz w:val="26"/>
          <w:szCs w:val="26"/>
        </w:rPr>
        <w:t>В соответствии с письмом</w:t>
      </w:r>
      <w:r>
        <w:rPr>
          <w:rFonts w:ascii="Arial" w:hAnsi="Arial" w:cs="Arial"/>
          <w:color w:val="111111"/>
          <w:sz w:val="26"/>
          <w:szCs w:val="26"/>
        </w:rPr>
        <w:t xml:space="preserve"> Департамента здравоохранения Тюменской области от 16.07.2024 № 1144/21и, письмом ГБУЗ ТО «Областная клиническая больница № 2» от 28.06.2024 № 718/4 о включении ГБУЗ ТО «ОКБ № 2» в список учреждений в приложение №1 </w:t>
      </w:r>
      <w:r>
        <w:rPr>
          <w:rFonts w:ascii="Arial" w:hAnsi="Arial" w:cs="Arial"/>
          <w:color w:val="000000"/>
          <w:sz w:val="26"/>
          <w:szCs w:val="26"/>
        </w:rPr>
        <w:t>Типового положения о закупке товаров, раб</w:t>
      </w:r>
      <w:r>
        <w:rPr>
          <w:rFonts w:ascii="Arial" w:hAnsi="Arial" w:cs="Arial"/>
          <w:color w:val="000000"/>
          <w:sz w:val="26"/>
          <w:szCs w:val="26"/>
        </w:rPr>
        <w:t>от, услуг для государственных автономных и бюджетных учреждений Тюменской области дополнено соответствующей строкой</w:t>
      </w:r>
      <w:r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2D50DD" w:rsidRDefault="002D50DD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D50DD" w:rsidRDefault="002D50DD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D50DD" w:rsidRDefault="002D50DD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D50DD" w:rsidRDefault="00B77903">
      <w:pPr>
        <w:pStyle w:val="a4"/>
        <w:spacing w:before="0" w:after="0" w:line="240" w:lineRule="auto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Начальник отдела  </w:t>
      </w:r>
    </w:p>
    <w:p w:rsidR="002D50DD" w:rsidRDefault="00B77903">
      <w:pPr>
        <w:pStyle w:val="a4"/>
        <w:spacing w:before="0"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правового и методологического</w:t>
      </w:r>
    </w:p>
    <w:p w:rsidR="002D50DD" w:rsidRDefault="00B77903">
      <w:pPr>
        <w:pStyle w:val="a4"/>
        <w:spacing w:before="0" w:after="0" w:line="240" w:lineRule="auto"/>
        <w:jc w:val="both"/>
      </w:pPr>
      <w:r>
        <w:rPr>
          <w:rFonts w:ascii="Arial" w:hAnsi="Arial" w:cs="Arial"/>
          <w:sz w:val="26"/>
          <w:szCs w:val="26"/>
        </w:rPr>
        <w:t>сопровождения закупок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>Т.В. Минкина</w:t>
      </w:r>
    </w:p>
    <w:p w:rsidR="002D50DD" w:rsidRDefault="002D50DD">
      <w:pPr>
        <w:spacing w:after="0" w:line="240" w:lineRule="auto"/>
        <w:jc w:val="both"/>
      </w:pPr>
    </w:p>
    <w:sectPr w:rsidR="002D50DD" w:rsidSect="002D50DD">
      <w:pgSz w:w="11906" w:h="16838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903" w:rsidRDefault="00B77903" w:rsidP="002D50DD">
      <w:pPr>
        <w:spacing w:after="0" w:line="240" w:lineRule="auto"/>
      </w:pPr>
      <w:r>
        <w:separator/>
      </w:r>
    </w:p>
  </w:endnote>
  <w:endnote w:type="continuationSeparator" w:id="0">
    <w:p w:rsidR="00B77903" w:rsidRDefault="00B77903" w:rsidP="002D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903" w:rsidRDefault="00B77903" w:rsidP="002D50DD">
      <w:pPr>
        <w:spacing w:after="0" w:line="240" w:lineRule="auto"/>
      </w:pPr>
      <w:r w:rsidRPr="002D50DD">
        <w:rPr>
          <w:color w:val="000000"/>
        </w:rPr>
        <w:separator/>
      </w:r>
    </w:p>
  </w:footnote>
  <w:footnote w:type="continuationSeparator" w:id="0">
    <w:p w:rsidR="00B77903" w:rsidRDefault="00B77903" w:rsidP="002D5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0DD"/>
    <w:rsid w:val="002D50DD"/>
    <w:rsid w:val="00B77903"/>
    <w:rsid w:val="00F4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0D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50DD"/>
  </w:style>
  <w:style w:type="paragraph" w:styleId="a3">
    <w:name w:val="Balloon Text"/>
    <w:basedOn w:val="a"/>
    <w:rsid w:val="002D50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50DD"/>
    <w:pPr>
      <w:suppressAutoHyphens/>
      <w:autoSpaceDE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4">
    <w:name w:val="Normal (Web)"/>
    <w:basedOn w:val="a"/>
    <w:rsid w:val="002D50DD"/>
    <w:pPr>
      <w:spacing w:before="100" w:after="142" w:line="288" w:lineRule="auto"/>
    </w:pPr>
  </w:style>
  <w:style w:type="paragraph" w:customStyle="1" w:styleId="HeaderandFooter">
    <w:name w:val="Header and Footer"/>
    <w:basedOn w:val="Standard"/>
    <w:rsid w:val="002D50D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2D50DD"/>
    <w:pPr>
      <w:tabs>
        <w:tab w:val="center" w:pos="4153"/>
        <w:tab w:val="right" w:pos="8306"/>
      </w:tabs>
    </w:pPr>
    <w:rPr>
      <w:rFonts w:ascii="Arial" w:hAnsi="Arial" w:cs="Arial"/>
      <w:sz w:val="27"/>
      <w:szCs w:val="20"/>
    </w:rPr>
  </w:style>
  <w:style w:type="paragraph" w:customStyle="1" w:styleId="Textbody">
    <w:name w:val="Text body"/>
    <w:basedOn w:val="Standard"/>
    <w:rsid w:val="002D50DD"/>
    <w:pPr>
      <w:spacing w:after="140" w:line="288" w:lineRule="auto"/>
    </w:pPr>
  </w:style>
  <w:style w:type="character" w:customStyle="1" w:styleId="a5">
    <w:name w:val="Текст выноски Знак"/>
    <w:basedOn w:val="a0"/>
    <w:rsid w:val="002D50DD"/>
    <w:rPr>
      <w:rFonts w:ascii="Tahoma" w:hAnsi="Tahoma" w:cs="Tahoma"/>
      <w:sz w:val="16"/>
      <w:szCs w:val="16"/>
    </w:rPr>
  </w:style>
  <w:style w:type="character" w:styleId="a6">
    <w:name w:val="Hyperlink"/>
    <w:rsid w:val="002D50DD"/>
    <w:rPr>
      <w:color w:val="0000FF"/>
      <w:u w:val="single"/>
    </w:rPr>
  </w:style>
  <w:style w:type="character" w:customStyle="1" w:styleId="Internetlink">
    <w:name w:val="Internet link"/>
    <w:rsid w:val="002D50D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/-=&#1054;&#1090;&#1076;&#1077;&#1083;%20&#1055;&#1054;=-/AppData/Local/Microsoft/Windows/Temporary%20Internet%20Files/Content.Outlook/TVROEU0J/&#1055;&#1086;&#1103;&#1089;&#1085;&#1080;&#1090;&#1077;&#1083;&#1100;&#1085;&#1072;&#1103;%20&#1079;&#1072;&#1087;&#1080;&#1089;&#1082;&#1072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11.12.2014 N 1352(ред. от 21.03.2022)"Об особенностях участия субъектов малого и среднего предпринимательства в закупках товаров, работ, услуг отдельными видами юридических лиц"(вместе с "Положением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объема", "Требованиями к содержанию годового отчета о закупке товаров, работ,</dc:title>
  <dc:creator>Запрягаева Елена Сергеевна</dc:creator>
  <cp:lastModifiedBy>LLC Entron</cp:lastModifiedBy>
  <cp:revision>1</cp:revision>
  <cp:lastPrinted>2018-04-10T16:26:00Z</cp:lastPrinted>
  <dcterms:created xsi:type="dcterms:W3CDTF">2022-06-17T08:50:00Z</dcterms:created>
  <dcterms:modified xsi:type="dcterms:W3CDTF">2024-09-10T08:33:00Z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